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Salta son 1,8 °C más cálidos que los situados en La Rioja</w:t>
      </w:r>
    </w:p>
    <w:p>
      <w:r>
        <w:t>El mapa interactivo recoge más de 4,3 millones de viñedos, 232 de ellos en Salta.</w:t>
      </w:r>
    </w:p>
    <w:p>
      <w:r>
        <w:t>World Winery Map, el mapa mundial del vino recién lanzado, cartografía 96 bodegas y 232 viñedos de Salta. Los viñedos de Salta se encuentran a una altitud media de 1.630 metros y son 1,8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Salta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