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din Târnave sunt cu 3,2 °C mai reci decât cele din Napa Valley</w:t>
      </w:r>
    </w:p>
    <w:p>
      <w:r>
        <w:t>Harta interactivă cartografiază peste 4,3 milioane de vii, dintre care 159 se află în Târnave.</w:t>
      </w:r>
    </w:p>
    <w:p>
      <w:r>
        <w:t>World Winery Map, harta vinicolă a lumii lansată recent, cartografiază 12 crame și 159 vii din Târnave. Podgoriile din Târnave se află la o altitudine medie de 408 metri și sunt cu 3,2 °C mai reci în perioada de vegetație a viței-de-vie decât cele din Napa Valley,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Târnave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