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World Winery Map Launches: Over 4.3 Million Vineyards and 100,000 Wineries Mapped Across 90 Countries</w:t>
      </w:r>
    </w:p>
    <w:p>
      <w:r>
        <w:t>Umag, Croatia — Sept. 17, 2026 — Official wine region boundaries, winery and vineyard locations, satellite topographical measurements, and climate indices are now freely accessible on the most comprehensive wine map in history.</w:t>
      </w:r>
    </w:p>
    <w:p>
      <w:r>
        <w:t>WorldWineryMap.com has officially launched, introducing a massive interactive database of global wine terroir that maps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solar radiation, rainfall, wind, soil type, and geology wherever data was available."</w:t>
      </w:r>
    </w:p>
    <w:p>
      <w:r>
        <w:t>The vineyard parcels are aggregated from 38 independent sources. Twenty-two of these are official government registers, accounting for 3,824,217 of the mapped plots. Data coverage is densest in the European Union, where such registers are public domain. In other regions, vineyard data is sourced from national agricultural censuses, satellite land cover analytics, and other unofficial sources.</w:t>
      </w:r>
    </w:p>
    <w:p>
      <w:r>
        <w:t>The platform is explicitly tailored for both industry professionals and wine travelers. An integrated geolocation system allows users to instantly locate nearby wineries and receive navigation instructions to the estate, regardless of where they are in the world. Meanwhile, for wine enthusiasts who prefer to explore from the comfort of their homes, the platform offers a deeply detailed virtual journey through global wine geography.</w:t>
      </w:r>
    </w:p>
    <w:p>
      <w:r>
        <w:t>The map outlines 98,719 specific wine region boundaries, scaling from massive macro-regions down to individual named plots. This includes 2,815 official wine regions, subregions, and appellations, alongside 95,904 named vineyard sites. Among these are 89,634 French lieux-dits pulled from the state cadastre, 4,513 Austrian Rieden, 1,655 German Lagen, and 102 Luxembourgish sites. The system accurately distinguishes internal regional tiers, mapping 691 premier cru and 79 grand cru sites in France, as well as 192 AVAs in the United States.</w:t>
      </w:r>
    </w:p>
    <w:p>
      <w:r>
        <w:t>Crucially, wine areas are recorded using the exact boundaries and legal nomenclature designated by their respective nations. This includes INAO delimitations in France, AVA borders in the U.S., Wine Australia’s Geographical Indications, ministerial decrees in Spain, Chile, and Romania, state geoportals for Austrian Rieden and German Weinlagen, as well as national regulations in Croatia, Hungary, and Slovenia.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"Building a system of this magnitude required processing more than four million geospatial polygons and precisely intersecting them with topographical and climate layers," the founder noted. "The result is the most comprehensive digital archive of world viticulture ever created."</w:t>
      </w:r>
    </w:p>
    <w:p>
      <w:r>
        <w:t>Winemakers worldwide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