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Released, Featuring Eight Wineries from Norway</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in 97 countries, including eight wineries from Norway. For every single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and then we added climate data on top of that," said Matija Gavrilović, founder of World Winery Map. "For larger parcels, we measure up to 16 control points, which is why elevation is shown as a precise range rather than a single number. Where data was available, we also calculated slope, solar radiation, rainfall, wind, soil type, and geology."</w:t>
      </w:r>
    </w:p>
    <w:p>
      <w:r>
        <w:t>The platform is expressly designed for industry professionals and wine travellers alike. An integrated geolocation system lets users instantly find nearby wineries and get directions to the estate, wherever they are in the world. For wine lovers who would rather explore from home, the platform offers a highly detailed virtual journey through the wine geography of the world.</w:t>
      </w:r>
    </w:p>
    <w:p>
      <w:r>
        <w:t>The map outlines 98,719 wine area boundaries, from vast macro-regions down to individual named sites. These include 2,815 official wine regions, subregions, and appellations, as well as 95,904 named vineyard sites. Users can select any region, read key facts, view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made."</w:t>
      </w:r>
    </w:p>
    <w:p>
      <w:r>
        <w:t>Winemakers from Norway are invited to claim their winery profile on the platform free of charge. By claiming their page, producers can update tasting room hours, confirm their rules for visitors, claim their vineyard parcels, and enter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