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North Coast Vineyards Are 7 °F Warmer Than Those in Champagne</w:t>
      </w:r>
    </w:p>
    <w:p>
      <w:r>
        <w:t>The interactive map charts more than 4.3 million vineyards, 30,153 of them on the North Coast.</w:t>
      </w:r>
    </w:p>
    <w:p>
      <w:r>
        <w:t>World Winery Map, the newly launched wine map of the world, features 2,194 wineries and 30,153 vineyards from the North Coast. North Coast vineyards sit at an average elevation of 330 feet (101 meters) and are 7 °F (3.9 °C) warmer during the vine growing season than those in Champagne,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the North Coast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